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FB" w:rsidRPr="002D29FB" w:rsidRDefault="002D29FB" w:rsidP="002D2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lang w:eastAsia="es-CO"/>
        </w:rPr>
        <w:t>Monografías presentadas y aprobadas:</w:t>
      </w:r>
    </w:p>
    <w:p w:rsidR="002D29FB" w:rsidRPr="002D29FB" w:rsidRDefault="002D29FB" w:rsidP="002D2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Elizabeth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Gualteros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Crítica de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Deleuze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a la inmanencia en el pensamiento de Husserl.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: Germán Vargas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2013-2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br/>
      </w:r>
    </w:p>
    <w:p w:rsidR="002D29FB" w:rsidRPr="002D29FB" w:rsidRDefault="002D29FB" w:rsidP="002D29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Mayra Alejandra Leal García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El cuerpo como marco estratégico de poder desde una perspectiva feminista.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Consuelo Pabón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2013-2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Luis Ernesto Rojas Rincón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Lectura y escrituras críticas: una aproximación a la educación popular desde la filosofía.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2013-2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Diana Angélica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Vallarraga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El problema de Orwell: Propaganda, democracia y educación.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Alejandro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Farieta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2013-2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Deicy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Johanna Giraldo Castellano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El desacuerdo: argumentación y punto de vista.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Alejandro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Farieta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lastRenderedPageBreak/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2013-2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Diego Fernando Ortega Rojas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El concepto de Choque Cerebral.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Consuelo Pabón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2014-1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Leydi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Johana Martínez Peña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El prejuicio y propaganda utilitarista en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Hanna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Arendt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Alejandro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Farieta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2014-1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Weimer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Antonio Medina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Apelación a la emoción en la argumentación.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Alejandro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Farieta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2014-1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Cristian Sánchez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Acontecimiento y desplazamiento de la memoria. La vida de una víctima convertida en relato.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Germán Vargas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Natalia Lara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Filosofía para niños como estrategia para el desarrollo de habilidades filosóficas que contribuyan a la formación de ciudadanos democráticos en  el  colegio distrital de Kennedy.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Gabriel Benavides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Alejandro Díaz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Teoría del significado de Donald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Davidson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. Una reconstrucción de la solución al problema del significado.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Marcela Gómez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Karen Lorena Poveda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La violencia y los medios de comunicación: una configuración del sentido moral y político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Fabio López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2015-1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Jeisson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Farfán 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Fortuna moral: El papel de la fortuna en la evaluación moral.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Leonardo González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Lorena Gamboa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La relación entre el tiempo y la desdicha en el estadio estético en la obra de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Soren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Kierkegaard.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Maximiliano Prada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Angélica Patricia Gómez Rodríguez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El lenguaje musical en la filosofía de Schopenhauer.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Maximiliano Prada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lastRenderedPageBreak/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Natalia Morales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Kant: Felicidad y Moralidad.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Leonardo González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Camilo Moreno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Sobre los obstáculos a la conciencia social. Un acercamiento en tres momentos de la obra de Karl Marx.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Raúl Cuadros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Juan Sebastián Navarro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Diseño de un Entorno Virtual para la Enseñanza de Filosofía de la Mente.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José Daza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Stiven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Giovanni Quinche Ramírez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Filosofía para la autonomía como estrategia para la formación de seres libres.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José Daza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Camilo David Cárdenas 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La incorregibilidad fenomenológico-científica en las Investigaciones Lógicas de Husserl.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Germán Vargas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Maura Cifuentes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lastRenderedPageBreak/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La posibilidad de un relativismo moral.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Diego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Walteros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Jorge Espinoza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</w:t>
      </w:r>
      <w:proofErr w:type="gramStart"/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La</w:t>
      </w:r>
      <w:proofErr w:type="gram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concepción de Platón sobre la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democrácia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en algunos diálogos socráticos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Alejandro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Farieta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Jonattan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Gaviria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Ética, luces y acción: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Enseñabilidad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de la Ética y Cine.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Raúl Cuadros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Julián Gil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 Sistematización de experiencia sobre los aportes de la filosofía como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práxis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a la educación popular, en el desarrollo de la escuela popular Líderes y Lideresas en Sogamoso entre 2012 y 2014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Diana Paredes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Fredy Alejandro Gómez Vergara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</w:t>
      </w:r>
      <w:proofErr w:type="gramStart"/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El</w:t>
      </w:r>
      <w:proofErr w:type="gram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concepto de Logos en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Gorgias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. Una interpretación Psicológica.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</w:t>
      </w:r>
      <w:proofErr w:type="gram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 Alejandro</w:t>
      </w:r>
      <w:proofErr w:type="gram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Farieta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José Leonardo Guevara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Compatibilismo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e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incompatibilismo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: Entre libertad y necesidad en la obra de David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Hume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lastRenderedPageBreak/>
        <w:t>Director del Trabajo: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Sergio Almeida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Andrés Ospina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 Reconstrucción de la figura de femme fatale en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Slavoj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Zizek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. Una aproximación a la representación de la figura femenina en el cine.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Javier Merchán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</w:p>
    <w:p w:rsidR="002D29FB" w:rsidRPr="002D29FB" w:rsidRDefault="002D29FB" w:rsidP="002D29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Nombre: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 Jean Paul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Rossi</w:t>
      </w:r>
      <w:proofErr w:type="spellEnd"/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Título: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 Consideraciones generales sobre el concepto de número en los Fundamentos de la Aritmética de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Gottlob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</w:t>
      </w:r>
      <w:proofErr w:type="spellStart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Frege</w:t>
      </w:r>
      <w:proofErr w:type="spellEnd"/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.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Director del Trabajo: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 Camilo Ordoñez</w:t>
      </w:r>
    </w:p>
    <w:p w:rsidR="002D29FB" w:rsidRPr="002D29FB" w:rsidRDefault="002D29FB" w:rsidP="002D29F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2D29FB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CO"/>
        </w:rPr>
        <w:t>Periodo de Entrega: </w:t>
      </w:r>
      <w:r w:rsidRPr="002D29FB">
        <w:rPr>
          <w:rFonts w:ascii="Arial" w:eastAsia="Times New Roman" w:hAnsi="Arial" w:cs="Arial"/>
          <w:color w:val="222222"/>
          <w:sz w:val="18"/>
          <w:szCs w:val="18"/>
          <w:lang w:eastAsia="es-CO"/>
        </w:rPr>
        <w:t>2015-2</w:t>
      </w:r>
    </w:p>
    <w:p w:rsidR="00A100E4" w:rsidRDefault="002D29FB">
      <w:bookmarkStart w:id="0" w:name="_GoBack"/>
      <w:bookmarkEnd w:id="0"/>
    </w:p>
    <w:sectPr w:rsidR="00A10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DAD"/>
    <w:multiLevelType w:val="multilevel"/>
    <w:tmpl w:val="383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386B"/>
    <w:multiLevelType w:val="multilevel"/>
    <w:tmpl w:val="403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3033D"/>
    <w:multiLevelType w:val="multilevel"/>
    <w:tmpl w:val="FAFA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1454D"/>
    <w:multiLevelType w:val="multilevel"/>
    <w:tmpl w:val="AFF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C7C1E"/>
    <w:multiLevelType w:val="multilevel"/>
    <w:tmpl w:val="E2D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8425E"/>
    <w:multiLevelType w:val="multilevel"/>
    <w:tmpl w:val="9FC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21548"/>
    <w:multiLevelType w:val="multilevel"/>
    <w:tmpl w:val="19A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6692F"/>
    <w:multiLevelType w:val="multilevel"/>
    <w:tmpl w:val="EFF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81A07"/>
    <w:multiLevelType w:val="multilevel"/>
    <w:tmpl w:val="7CA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67E51"/>
    <w:multiLevelType w:val="multilevel"/>
    <w:tmpl w:val="7FB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F61B4"/>
    <w:multiLevelType w:val="multilevel"/>
    <w:tmpl w:val="289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560B1"/>
    <w:multiLevelType w:val="multilevel"/>
    <w:tmpl w:val="4CD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70C59"/>
    <w:multiLevelType w:val="multilevel"/>
    <w:tmpl w:val="D3D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964B1"/>
    <w:multiLevelType w:val="multilevel"/>
    <w:tmpl w:val="275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67D54"/>
    <w:multiLevelType w:val="multilevel"/>
    <w:tmpl w:val="8730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110B4"/>
    <w:multiLevelType w:val="multilevel"/>
    <w:tmpl w:val="F16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27510"/>
    <w:multiLevelType w:val="multilevel"/>
    <w:tmpl w:val="526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35EB2"/>
    <w:multiLevelType w:val="multilevel"/>
    <w:tmpl w:val="454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23B4A"/>
    <w:multiLevelType w:val="multilevel"/>
    <w:tmpl w:val="7B12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CF4313"/>
    <w:multiLevelType w:val="multilevel"/>
    <w:tmpl w:val="07A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E86"/>
    <w:multiLevelType w:val="multilevel"/>
    <w:tmpl w:val="476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72A3F"/>
    <w:multiLevelType w:val="multilevel"/>
    <w:tmpl w:val="F1F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45C36"/>
    <w:multiLevelType w:val="multilevel"/>
    <w:tmpl w:val="843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63109"/>
    <w:multiLevelType w:val="multilevel"/>
    <w:tmpl w:val="D33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C3E65"/>
    <w:multiLevelType w:val="multilevel"/>
    <w:tmpl w:val="B0BE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B5B70"/>
    <w:multiLevelType w:val="multilevel"/>
    <w:tmpl w:val="31A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FD7F78"/>
    <w:multiLevelType w:val="multilevel"/>
    <w:tmpl w:val="D01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904C1"/>
    <w:multiLevelType w:val="multilevel"/>
    <w:tmpl w:val="329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26"/>
  </w:num>
  <w:num w:numId="6">
    <w:abstractNumId w:val="1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1"/>
  </w:num>
  <w:num w:numId="13">
    <w:abstractNumId w:val="22"/>
  </w:num>
  <w:num w:numId="14">
    <w:abstractNumId w:val="2"/>
  </w:num>
  <w:num w:numId="15">
    <w:abstractNumId w:val="20"/>
  </w:num>
  <w:num w:numId="16">
    <w:abstractNumId w:val="19"/>
  </w:num>
  <w:num w:numId="17">
    <w:abstractNumId w:val="23"/>
  </w:num>
  <w:num w:numId="18">
    <w:abstractNumId w:val="8"/>
  </w:num>
  <w:num w:numId="19">
    <w:abstractNumId w:val="16"/>
  </w:num>
  <w:num w:numId="20">
    <w:abstractNumId w:val="12"/>
  </w:num>
  <w:num w:numId="21">
    <w:abstractNumId w:val="27"/>
  </w:num>
  <w:num w:numId="22">
    <w:abstractNumId w:val="25"/>
  </w:num>
  <w:num w:numId="23">
    <w:abstractNumId w:val="9"/>
  </w:num>
  <w:num w:numId="24">
    <w:abstractNumId w:val="17"/>
  </w:num>
  <w:num w:numId="25">
    <w:abstractNumId w:val="13"/>
  </w:num>
  <w:num w:numId="26">
    <w:abstractNumId w:val="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FB"/>
    <w:rsid w:val="002D29FB"/>
    <w:rsid w:val="006700A4"/>
    <w:rsid w:val="00D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9C0F64-7BA5-4AB9-AFD3-AB53509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D29FB"/>
    <w:rPr>
      <w:b/>
      <w:bCs/>
    </w:rPr>
  </w:style>
  <w:style w:type="character" w:customStyle="1" w:styleId="apple-converted-space">
    <w:name w:val="apple-converted-space"/>
    <w:basedOn w:val="Fuentedeprrafopredeter"/>
    <w:rsid w:val="002D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Acreditación</dc:creator>
  <cp:keywords/>
  <dc:description/>
  <cp:lastModifiedBy>Acreditación</cp:lastModifiedBy>
  <cp:revision>1</cp:revision>
  <dcterms:created xsi:type="dcterms:W3CDTF">2017-03-29T15:59:00Z</dcterms:created>
  <dcterms:modified xsi:type="dcterms:W3CDTF">2017-03-29T15:59:00Z</dcterms:modified>
</cp:coreProperties>
</file>